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ind w:left="3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"/>
        <w:ind w:left="3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ind w:left="142" w:right="567" w:firstLine="0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it-IT"/>
        </w:rPr>
        <w:t>Progetto di Pratica Ludosofica</w:t>
      </w:r>
    </w:p>
    <w:p>
      <w:pPr>
        <w:pStyle w:val="Normal.0"/>
        <w:ind w:left="142" w:right="567" w:firstLine="0"/>
        <w:jc w:val="center"/>
        <w:rPr>
          <w:rFonts w:ascii="Arial" w:cs="Arial" w:hAnsi="Arial" w:eastAsia="Arial"/>
          <w:b w:val="1"/>
          <w:bCs w:val="1"/>
        </w:rPr>
      </w:pPr>
      <w:r>
        <w:rPr>
          <w:rFonts w:ascii="Arial" w:hAnsi="Arial" w:hint="default"/>
          <w:b w:val="1"/>
          <w:bCs w:val="1"/>
          <w:rtl w:val="0"/>
          <w:lang w:val="it-IT"/>
        </w:rPr>
        <w:t>“</w:t>
      </w:r>
      <w:r>
        <w:rPr>
          <w:rFonts w:ascii="Arial" w:hAnsi="Arial"/>
          <w:b w:val="1"/>
          <w:bCs w:val="1"/>
          <w:rtl w:val="0"/>
          <w:lang w:val="it-IT"/>
        </w:rPr>
        <w:t>SCARCERIAMO IL PENSIERO E LIBERIAMO L</w:t>
      </w:r>
      <w:r>
        <w:rPr>
          <w:rFonts w:ascii="Arial" w:hAnsi="Arial" w:hint="default"/>
          <w:b w:val="1"/>
          <w:bCs w:val="1"/>
          <w:rtl w:val="0"/>
          <w:lang w:val="it-IT"/>
        </w:rPr>
        <w:t>’</w:t>
      </w:r>
      <w:r>
        <w:rPr>
          <w:rFonts w:ascii="Arial" w:hAnsi="Arial"/>
          <w:b w:val="1"/>
          <w:bCs w:val="1"/>
          <w:rtl w:val="0"/>
          <w:lang w:val="it-IT"/>
        </w:rPr>
        <w:t>ANIMA</w:t>
      </w:r>
      <w:r>
        <w:rPr>
          <w:rFonts w:ascii="Arial" w:hAnsi="Arial" w:hint="default"/>
          <w:b w:val="1"/>
          <w:bCs w:val="1"/>
          <w:rtl w:val="0"/>
          <w:lang w:val="it-IT"/>
        </w:rPr>
        <w:t>”</w:t>
      </w:r>
    </w:p>
    <w:p>
      <w:pPr>
        <w:pStyle w:val="Normal.0"/>
        <w:ind w:left="142" w:right="567" w:firstLine="0"/>
        <w:rPr>
          <w:rFonts w:ascii="Arial" w:cs="Arial" w:hAnsi="Arial" w:eastAsia="Arial"/>
          <w:b w:val="1"/>
          <w:bCs w:val="1"/>
          <w:outline w:val="0"/>
          <w:color w:val="ff0000"/>
          <w:sz w:val="28"/>
          <w:szCs w:val="28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Normal.0"/>
        <w:suppressAutoHyphens w:val="0"/>
        <w:rPr>
          <w:rFonts w:ascii="Arial" w:cs="Arial" w:hAnsi="Arial" w:eastAsia="Arial"/>
          <w:i w:val="1"/>
          <w:iCs w:val="1"/>
          <w:sz w:val="22"/>
          <w:szCs w:val="22"/>
        </w:rPr>
      </w:pP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Durante lo svolgersi dell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it-IT"/>
        </w:rPr>
        <w:t>’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esperienza ludica, e grazie soprattutto alla duttilit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it-IT"/>
        </w:rPr>
        <w:t>à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, libert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it-IT"/>
        </w:rPr>
        <w:t xml:space="preserve">à 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 xml:space="preserve">e ricchezza dell'immaginale autoprodotto, si assiste a un processo interno e intimo. Si attivano infatti una serie di 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it-IT"/>
        </w:rPr>
        <w:t>“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attivit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it-IT"/>
        </w:rPr>
        <w:t xml:space="preserve">à” 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interiori, quali la revisione continua del proprio punto di osservazione, l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it-IT"/>
        </w:rPr>
        <w:t>’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auto-esplorazione ed il dialogo con il s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it-IT"/>
        </w:rPr>
        <w:t>é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, la ricerca del senso, significato e</w:t>
      </w:r>
    </w:p>
    <w:p>
      <w:pPr>
        <w:pStyle w:val="Normal.0"/>
        <w:ind w:left="142" w:right="560" w:firstLine="0"/>
        <w:rPr>
          <w:rFonts w:ascii="Arial" w:cs="Arial" w:hAnsi="Arial" w:eastAsia="Arial"/>
          <w:sz w:val="22"/>
          <w:szCs w:val="22"/>
        </w:rPr>
      </w:pP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valore del proprio essere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it-IT"/>
        </w:rPr>
        <w:t>…</w:t>
      </w:r>
      <w:r>
        <w:rPr>
          <w:rFonts w:ascii="Arial" w:hAnsi="Arial"/>
          <w:sz w:val="22"/>
          <w:szCs w:val="22"/>
          <w:rtl w:val="0"/>
          <w:lang w:val="it-IT"/>
        </w:rPr>
        <w:t xml:space="preserve"> (Arcangela Miceli 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 xml:space="preserve">Il </w:t>
      </w:r>
      <w:r>
        <w:rPr>
          <w:rFonts w:ascii="Arial" w:hAnsi="Arial"/>
          <w:sz w:val="22"/>
          <w:szCs w:val="22"/>
          <w:rtl w:val="0"/>
          <w:lang w:val="it-IT"/>
        </w:rPr>
        <w:t xml:space="preserve">metodo 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induttivo nella Ludosofia</w:t>
      </w:r>
      <w:r>
        <w:rPr>
          <w:rFonts w:ascii="Arial" w:cs="Arial" w:hAnsi="Arial" w:eastAsia="Arial"/>
          <w:i w:val="1"/>
          <w:iCs w:val="1"/>
          <w:sz w:val="22"/>
          <w:szCs w:val="22"/>
          <w:vertAlign w:val="superscript"/>
        </w:rPr>
        <w:footnoteReference w:id="1"/>
      </w:r>
      <w:r>
        <w:rPr>
          <w:rFonts w:ascii="Arial" w:hAnsi="Arial"/>
          <w:sz w:val="22"/>
          <w:szCs w:val="22"/>
          <w:rtl w:val="0"/>
          <w:lang w:val="it-IT"/>
        </w:rPr>
        <w:t>)</w:t>
      </w:r>
    </w:p>
    <w:p>
      <w:pPr>
        <w:pStyle w:val="heading 1"/>
        <w:jc w:val="center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it-IT"/>
        </w:rPr>
        <w:t xml:space="preserve">Proposta di laboratorio </w:t>
      </w:r>
    </w:p>
    <w:p>
      <w:pPr>
        <w:pStyle w:val="Normal.0"/>
      </w:pPr>
      <w:r>
        <w:rPr>
          <w:rtl w:val="0"/>
          <w:lang w:val="it-IT"/>
        </w:rPr>
        <w:t>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Associazione Ludosofica Italiana svolge da anni un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attivit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di ricerca, sperimentazione e applicazione delle pratiche filosofiche in una loro specifica attuazione, la </w:t>
      </w:r>
      <w:r>
        <w:rPr>
          <w:rtl w:val="0"/>
          <w:lang w:val="it-IT"/>
        </w:rPr>
        <w:t>“</w:t>
      </w:r>
      <w:r>
        <w:rPr>
          <w:rtl w:val="0"/>
          <w:lang w:val="it-IT"/>
        </w:rPr>
        <w:t>Ludosofia</w:t>
      </w:r>
      <w:r>
        <w:rPr>
          <w:rtl w:val="0"/>
          <w:lang w:val="it-IT"/>
        </w:rPr>
        <w:t>”</w:t>
      </w:r>
      <w:r>
        <w:rPr>
          <w:rtl w:val="0"/>
          <w:lang w:val="it-IT"/>
        </w:rPr>
        <w:t xml:space="preserve">. </w:t>
      </w:r>
    </w:p>
    <w:p>
      <w:pPr>
        <w:pStyle w:val="Normal.0"/>
      </w:pPr>
      <w:r>
        <w:rPr>
          <w:rtl w:val="0"/>
          <w:lang w:val="it-IT"/>
        </w:rPr>
        <w:t>Il soggetto in condizione di detenzione carceraria ha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esigenza di riflettere in modo libero sul proprio vissuto e di valutare la propria azione nel mondo alla luce di prospettive differenti da quelle che 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hanno accompagnato alla situazione attuale, lasciando intravedere prospettive alternative di vita.</w:t>
      </w:r>
    </w:p>
    <w:p>
      <w:pPr>
        <w:pStyle w:val="Normal.0"/>
        <w:rPr>
          <w:rFonts w:ascii="Arial" w:cs="Arial" w:hAnsi="Arial" w:eastAsia="Arial"/>
        </w:rPr>
      </w:pPr>
      <w:r>
        <w:rPr>
          <w:rFonts w:ascii="Arial" w:hAnsi="Arial"/>
          <w:rtl w:val="0"/>
          <w:lang w:val="it-IT"/>
        </w:rPr>
        <w:t xml:space="preserve">La ludosofia </w:t>
      </w:r>
      <w:r>
        <w:rPr>
          <w:rFonts w:ascii="Arial" w:hAnsi="Arial" w:hint="default"/>
          <w:rtl w:val="0"/>
          <w:lang w:val="it-IT"/>
        </w:rPr>
        <w:t xml:space="preserve">– </w:t>
      </w:r>
      <w:r>
        <w:rPr>
          <w:rFonts w:ascii="Arial" w:hAnsi="Arial"/>
          <w:rtl w:val="0"/>
          <w:lang w:val="it-IT"/>
        </w:rPr>
        <w:t xml:space="preserve">il </w:t>
      </w:r>
      <w:r>
        <w:rPr>
          <w:rFonts w:ascii="Arial" w:hAnsi="Arial"/>
          <w:b w:val="1"/>
          <w:bCs w:val="1"/>
          <w:rtl w:val="0"/>
          <w:lang w:val="it-IT"/>
        </w:rPr>
        <w:t>conoscere giocando</w:t>
      </w:r>
      <w:r>
        <w:rPr>
          <w:rFonts w:ascii="Arial" w:hAnsi="Arial" w:hint="default"/>
          <w:rtl w:val="0"/>
          <w:lang w:val="it-IT"/>
        </w:rPr>
        <w:t xml:space="preserve"> – </w:t>
      </w:r>
      <w:r>
        <w:rPr>
          <w:rFonts w:ascii="Arial" w:hAnsi="Arial"/>
          <w:rtl w:val="0"/>
          <w:lang w:val="it-IT"/>
        </w:rPr>
        <w:t>rappresenta il punto di svolta di un percorso di ricerca interiore che consente all'individuo</w:t>
      </w:r>
      <w:r>
        <w:rPr>
          <w:rFonts w:ascii="Arial" w:hAnsi="Arial" w:hint="default"/>
          <w:rtl w:val="0"/>
          <w:lang w:val="it-IT"/>
        </w:rPr>
        <w:t> </w:t>
      </w:r>
      <w:r>
        <w:rPr>
          <w:rFonts w:ascii="Arial" w:hAnsi="Arial"/>
          <w:rtl w:val="0"/>
          <w:lang w:val="it-IT"/>
        </w:rPr>
        <w:t xml:space="preserve">di dipanare la matassa, sciogliere i nodi, scoprire risorse personali, e soprattutto </w:t>
      </w:r>
      <w:r>
        <w:rPr>
          <w:rFonts w:ascii="Arial" w:hAnsi="Arial" w:hint="default"/>
          <w:rtl w:val="0"/>
          <w:lang w:val="it-IT"/>
        </w:rPr>
        <w:t xml:space="preserve">– </w:t>
      </w:r>
      <w:r>
        <w:rPr>
          <w:rFonts w:ascii="Arial" w:hAnsi="Arial"/>
          <w:rtl w:val="0"/>
          <w:lang w:val="it-IT"/>
        </w:rPr>
        <w:t xml:space="preserve">socraticamente </w:t>
      </w:r>
      <w:r>
        <w:rPr>
          <w:rFonts w:ascii="Arial" w:hAnsi="Arial" w:hint="default"/>
          <w:rtl w:val="0"/>
          <w:lang w:val="it-IT"/>
        </w:rPr>
        <w:t xml:space="preserve">– </w:t>
      </w:r>
      <w:r>
        <w:rPr>
          <w:rFonts w:ascii="Arial" w:hAnsi="Arial"/>
          <w:rtl w:val="0"/>
          <w:lang w:val="it-IT"/>
        </w:rPr>
        <w:t xml:space="preserve">di auto-esplorarsi, in modo libero e spontaneo. </w:t>
      </w:r>
    </w:p>
    <w:p>
      <w:pPr>
        <w:pStyle w:val="Normal.0"/>
        <w:rPr>
          <w:rFonts w:ascii="Arial" w:cs="Arial" w:hAnsi="Arial" w:eastAsia="Arial"/>
        </w:rPr>
      </w:pPr>
      <w:r>
        <w:rPr>
          <w:rFonts w:ascii="Arial" w:hAnsi="Arial"/>
          <w:rtl w:val="0"/>
          <w:lang w:val="it-IT"/>
        </w:rPr>
        <w:t xml:space="preserve">Ogni individuo </w:t>
      </w:r>
      <w:r>
        <w:rPr>
          <w:rFonts w:ascii="Arial" w:hAnsi="Arial" w:hint="default"/>
          <w:rtl w:val="0"/>
          <w:lang w:val="it-IT"/>
        </w:rPr>
        <w:t>è</w:t>
      </w:r>
      <w:r>
        <w:rPr>
          <w:rFonts w:ascii="Arial" w:hAnsi="Arial"/>
          <w:rtl w:val="0"/>
          <w:lang w:val="it-IT"/>
        </w:rPr>
        <w:t xml:space="preserve">, consapevolmente o inconsapevolmente, portatore di una domanda di </w:t>
      </w:r>
      <w:r>
        <w:rPr>
          <w:rFonts w:ascii="Arial" w:hAnsi="Arial"/>
          <w:i w:val="1"/>
          <w:iCs w:val="1"/>
          <w:rtl w:val="0"/>
          <w:lang w:val="it-IT"/>
        </w:rPr>
        <w:t>significato</w:t>
      </w:r>
      <w:r>
        <w:rPr>
          <w:rFonts w:ascii="Arial" w:hAnsi="Arial"/>
          <w:rtl w:val="0"/>
          <w:lang w:val="it-IT"/>
        </w:rPr>
        <w:t xml:space="preserve"> e di </w:t>
      </w:r>
      <w:r>
        <w:rPr>
          <w:rFonts w:ascii="Arial" w:hAnsi="Arial"/>
          <w:i w:val="1"/>
          <w:iCs w:val="1"/>
          <w:rtl w:val="0"/>
          <w:lang w:val="it-IT"/>
        </w:rPr>
        <w:t>senso</w:t>
      </w:r>
      <w:r>
        <w:rPr>
          <w:rFonts w:ascii="Arial" w:hAnsi="Arial"/>
          <w:rtl w:val="0"/>
          <w:lang w:val="it-IT"/>
        </w:rPr>
        <w:t xml:space="preserve">: la domanda sul significato chiede </w:t>
      </w:r>
      <w:r>
        <w:rPr>
          <w:rFonts w:ascii="Arial" w:hAnsi="Arial" w:hint="default"/>
          <w:rtl w:val="0"/>
          <w:lang w:val="it-IT"/>
        </w:rPr>
        <w:t>“</w:t>
      </w:r>
      <w:r>
        <w:rPr>
          <w:rFonts w:ascii="Arial" w:hAnsi="Arial"/>
          <w:rtl w:val="0"/>
          <w:lang w:val="it-IT"/>
        </w:rPr>
        <w:t>ragione</w:t>
      </w:r>
      <w:r>
        <w:rPr>
          <w:rFonts w:ascii="Arial" w:hAnsi="Arial" w:hint="default"/>
          <w:rtl w:val="0"/>
          <w:lang w:val="it-IT"/>
        </w:rPr>
        <w:t xml:space="preserve">” </w:t>
      </w:r>
      <w:r>
        <w:rPr>
          <w:rFonts w:ascii="Arial" w:hAnsi="Arial"/>
          <w:rtl w:val="0"/>
          <w:lang w:val="it-IT"/>
        </w:rPr>
        <w:t>del proprio passato e di ci</w:t>
      </w:r>
      <w:r>
        <w:rPr>
          <w:rFonts w:ascii="Arial" w:hAnsi="Arial" w:hint="default"/>
          <w:rtl w:val="0"/>
          <w:lang w:val="it-IT"/>
        </w:rPr>
        <w:t xml:space="preserve">ò </w:t>
      </w:r>
      <w:r>
        <w:rPr>
          <w:rFonts w:ascii="Arial" w:hAnsi="Arial"/>
          <w:rtl w:val="0"/>
          <w:lang w:val="it-IT"/>
        </w:rPr>
        <w:t xml:space="preserve">che </w:t>
      </w:r>
      <w:r>
        <w:rPr>
          <w:rFonts w:ascii="Arial" w:hAnsi="Arial" w:hint="default"/>
          <w:rtl w:val="0"/>
          <w:lang w:val="it-IT"/>
        </w:rPr>
        <w:t xml:space="preserve">è </w:t>
      </w:r>
      <w:r>
        <w:rPr>
          <w:rFonts w:ascii="Arial" w:hAnsi="Arial"/>
          <w:rtl w:val="0"/>
          <w:lang w:val="it-IT"/>
        </w:rPr>
        <w:t xml:space="preserve">stato, la domanda sul senso tende a cogliere il valore del presente e aprire la prospettiva sul futuro. </w:t>
      </w:r>
    </w:p>
    <w:p>
      <w:pPr>
        <w:pStyle w:val="Normal.0"/>
        <w:rPr>
          <w:rFonts w:ascii="Arial" w:cs="Arial" w:hAnsi="Arial" w:eastAsia="Arial"/>
        </w:rPr>
      </w:pPr>
    </w:p>
    <w:p>
      <w:pPr>
        <w:pStyle w:val="Normal.0"/>
        <w:ind w:right="56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it-IT"/>
        </w:rPr>
        <w:t xml:space="preserve">Il progetto </w:t>
      </w:r>
      <w:r>
        <w:rPr>
          <w:rFonts w:ascii="Arial" w:hAnsi="Arial" w:hint="default"/>
          <w:rtl w:val="0"/>
          <w:lang w:val="it-IT"/>
        </w:rPr>
        <w:t xml:space="preserve">è </w:t>
      </w:r>
      <w:r>
        <w:rPr>
          <w:rFonts w:ascii="Arial" w:hAnsi="Arial"/>
          <w:rtl w:val="0"/>
          <w:lang w:val="it-IT"/>
        </w:rPr>
        <w:t xml:space="preserve">stato realizzato e attuato dal 2014 al 2025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presso la Casa circondariale  di Terni e dal 2025 anche presso la  Casa circondariale di Rieti</w:t>
      </w:r>
      <w:r>
        <w:rPr>
          <w:rFonts w:ascii="Arial" w:hAnsi="Arial"/>
          <w:outline w:val="0"/>
          <w:color w:val="ee0000"/>
          <w:u w:color="ee0000"/>
          <w:rtl w:val="0"/>
          <w:lang w:val="it-IT"/>
          <w14:textFill>
            <w14:solidFill>
              <w14:srgbClr w14:val="EE0000"/>
            </w14:solidFill>
          </w14:textFill>
        </w:rPr>
        <w:t xml:space="preserve"> </w:t>
      </w:r>
      <w:r>
        <w:rPr>
          <w:rFonts w:ascii="Arial" w:hAnsi="Arial"/>
          <w:rtl w:val="0"/>
          <w:lang w:val="it-IT"/>
        </w:rPr>
        <w:t>e, stando alle valutazioni rilasciate dagli utenti e dagli educatori, i feed-back sono molto positivi. Abbiamo lavorato con detenuti di media sicurezza, precauzionali e alta sicurezza.</w:t>
      </w: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Oggetto di elaborazione sono la dimensione esistenziale, la disponibilit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al cambiamento, la capacit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dialogica e comunicativa e 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inveramento delle risorse interiori. Non 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intrapresa nessuna azione pedagogica o rieducativa, 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effetto educativo 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indiretto, secondo la procedura ludosofico-induttiva ed 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dunque </w:t>
      </w:r>
      <w:r>
        <w:rPr>
          <w:rFonts w:ascii="Arial" w:hAnsi="Arial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auto-generativo.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Il progetto si propone di offrire strumenti di autonomia nelle tre facolt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del </w:t>
      </w:r>
      <w:r>
        <w:rPr>
          <w:rFonts w:ascii="Arial" w:hAnsi="Arial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pensare, sentire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ed</w:t>
      </w:r>
      <w:r>
        <w:rPr>
          <w:rFonts w:ascii="Arial" w:hAnsi="Arial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essere e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di promuovere le funzioni del pensiero riflessivo e affettivo all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interno della struttura sociale del carcere e permettere di costruire un nuovo posizionamento nella quotidianit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e nel futuro stato di libert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à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, affiancando le funzioni degli educatori degli Istituti di detenzione.</w:t>
      </w: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Il 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progetto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si articola su tre percorsi paralleli, uno avanzato (il luned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mattina), rivolto a detenuti che hanno gi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partecipato a cicli precedenti, e due destinati  a nuovi partecipanti (il marted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ì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mattina). Si prevedono mediamente  10/12 incontri (di due ore e mezza) per ciascuno dei percorsi, che sono progettati e sottoposti a verifica preventiva all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interno del gruppo di consulenza. Al termine di ogni incontro viene sempre effettuata una revisione interna ed un </w:t>
      </w:r>
      <w:r>
        <w:rPr>
          <w:rFonts w:ascii="Arial" w:hAnsi="Arial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resoconto autoriflessivo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sull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operato, che permette di adeguare gli incontri successivi all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eventuale emergenza di situazioni nuove o inattese. </w:t>
      </w:r>
    </w:p>
    <w:p>
      <w:pPr>
        <w:pStyle w:val="Normal.0"/>
        <w:rPr>
          <w:rFonts w:ascii="Arial" w:cs="Arial" w:hAnsi="Arial" w:eastAsia="Arial"/>
          <w:i w:val="1"/>
          <w:iCs w:val="1"/>
        </w:rPr>
      </w:pP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Modalit</w:t>
      </w: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di realizzazione dei laboratori filosofici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All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interno di un ciclo di proposte ludosofiche, 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itinerario si articola nei diversi ambiti tipici del percorso programmatico della pratica ludosofica: 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Io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, il </w:t>
      </w:r>
      <w:r>
        <w:rPr>
          <w:rFonts w:ascii="Arial" w:hAnsi="Arial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Tu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, il </w:t>
      </w:r>
      <w:r>
        <w:rPr>
          <w:rFonts w:ascii="Arial" w:hAnsi="Arial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Noi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.</w:t>
      </w:r>
    </w:p>
    <w:p>
      <w:pPr>
        <w:pStyle w:val="Normal.0"/>
        <w:rPr>
          <w:rFonts w:ascii="Arial" w:cs="Arial" w:hAnsi="Arial" w:eastAsia="Arial"/>
          <w:b w:val="1"/>
          <w:bCs w:val="1"/>
          <w:outline w:val="0"/>
          <w:color w:val="000000"/>
          <w:sz w:val="28"/>
          <w:szCs w:val="28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ind w:right="56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Finalit</w:t>
      </w: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generali del laboratorio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-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La ludosofia, nella specifica dimensione del carcere, si propone di: </w:t>
      </w:r>
    </w:p>
    <w:p>
      <w:pPr>
        <w:pStyle w:val="List Paragraph"/>
        <w:numPr>
          <w:ilvl w:val="0"/>
          <w:numId w:val="2"/>
        </w:numPr>
        <w:suppressAutoHyphens w:val="0"/>
        <w:bidi w:val="0"/>
        <w:spacing w:after="200"/>
        <w:ind w:right="0"/>
        <w:jc w:val="both"/>
        <w:rPr>
          <w:rFonts w:ascii="Arial" w:hAnsi="Arial"/>
          <w:rtl w:val="0"/>
          <w:lang w:val="it-IT"/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Sollecitare il pensiero,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aprendolo a possibilit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differenti e liberando la riflessione su di s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é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; </w:t>
      </w:r>
    </w:p>
    <w:p>
      <w:pPr>
        <w:pStyle w:val="List Paragraph"/>
        <w:numPr>
          <w:ilvl w:val="0"/>
          <w:numId w:val="2"/>
        </w:numPr>
        <w:suppressAutoHyphens w:val="0"/>
        <w:bidi w:val="0"/>
        <w:spacing w:after="200"/>
        <w:ind w:right="0"/>
        <w:jc w:val="both"/>
        <w:rPr>
          <w:rFonts w:ascii="Arial" w:hAnsi="Arial"/>
          <w:rtl w:val="0"/>
          <w:lang w:val="it-IT"/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Riappropriarsi del tempo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, ritagliando all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interno del percorso detentivo, uno spazio riservato a se stessi, uno spazio che pu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ò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essere fecondo e in grado di alimentare una prospettiva rivolta al futuro;</w:t>
      </w:r>
    </w:p>
    <w:p>
      <w:pPr>
        <w:pStyle w:val="List Paragraph"/>
        <w:numPr>
          <w:ilvl w:val="0"/>
          <w:numId w:val="2"/>
        </w:numPr>
        <w:suppressAutoHyphens w:val="0"/>
        <w:bidi w:val="0"/>
        <w:spacing w:after="200"/>
        <w:ind w:right="0"/>
        <w:jc w:val="both"/>
        <w:rPr>
          <w:rFonts w:ascii="Arial" w:hAnsi="Arial"/>
          <w:rtl w:val="0"/>
          <w:lang w:val="it-IT"/>
        </w:rPr>
      </w:pPr>
      <w:r>
        <w:rPr>
          <w:rFonts w:ascii="Arial" w:hAnsi="Arial"/>
          <w:b w:val="1"/>
          <w:bCs w:val="1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Liberare l</w:t>
      </w:r>
      <w:r>
        <w:rPr>
          <w:rFonts w:ascii="Arial" w:hAnsi="Arial" w:hint="default"/>
          <w:b w:val="1"/>
          <w:bCs w:val="1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b w:val="1"/>
          <w:bCs w:val="1"/>
          <w:i w:val="1"/>
          <w:i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anima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sviluppando le capacit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di elaborazione razionale e critica dei valori positivi nella prospettiva del reinserimento nella societ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civile.</w:t>
      </w:r>
    </w:p>
    <w:p>
      <w:pPr>
        <w:pStyle w:val="List Paragraph"/>
        <w:numPr>
          <w:ilvl w:val="0"/>
          <w:numId w:val="2"/>
        </w:numPr>
        <w:suppressAutoHyphens w:val="0"/>
        <w:bidi w:val="0"/>
        <w:spacing w:after="200"/>
        <w:ind w:right="0"/>
        <w:jc w:val="both"/>
        <w:rPr>
          <w:rFonts w:ascii="Arial" w:hAnsi="Arial"/>
          <w:rtl w:val="0"/>
          <w:lang w:val="it-IT"/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Favorire l</w:t>
      </w: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incontro con l</w:t>
      </w: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’ 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altro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con particolare attenzione all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ascolto delle diverse culture e modalit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di vita, di dialogo fra i vari componenti dei gruppi (stranieri) per creare e costruire una comunit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accogliente e inclusiva</w:t>
      </w:r>
    </w:p>
    <w:p>
      <w:pPr>
        <w:pStyle w:val="Normal.0"/>
        <w:ind w:right="56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“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Obiettivi</w:t>
      </w:r>
      <w:r>
        <w:rPr>
          <w:rFonts w:ascii="Arial" w:hAnsi="Arial" w:hint="default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” 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specifici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-</w:t>
      </w: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Il laboratorio consente,  attraverso 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esperienza del gioco filosofico, ogni partecipante di: </w:t>
      </w:r>
    </w:p>
    <w:p>
      <w:pPr>
        <w:pStyle w:val="Normal.0"/>
        <w:ind w:left="142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ind w:left="567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-  pensare, riflettere e pensarsi al fine di attivare il dialogo interiore;</w:t>
      </w:r>
    </w:p>
    <w:p>
      <w:pPr>
        <w:pStyle w:val="Normal.0"/>
        <w:ind w:left="567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-  sentire e percepire, capire e comprendere, commuoversi ed emozionarsi per    </w:t>
      </w:r>
    </w:p>
    <w:p>
      <w:pPr>
        <w:pStyle w:val="Normal.0"/>
        <w:ind w:left="567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  aprire uno spazio di conoscenza di s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é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;</w:t>
      </w:r>
    </w:p>
    <w:p>
      <w:pPr>
        <w:pStyle w:val="Normal.0"/>
        <w:ind w:left="567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-  riconoscersi e individuare la propria identit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esistenziale;</w:t>
      </w:r>
    </w:p>
    <w:p>
      <w:pPr>
        <w:pStyle w:val="Normal.0"/>
        <w:ind w:left="567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-  acquisire modalit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per attivare il proprio essere nel mondo;</w:t>
      </w:r>
    </w:p>
    <w:p>
      <w:pPr>
        <w:pStyle w:val="Normal.0"/>
        <w:ind w:left="567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-  individuare le proprie risorse al fine di intraprendere un cammino di libert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 </w:t>
      </w:r>
    </w:p>
    <w:p>
      <w:pPr>
        <w:pStyle w:val="Normal.0"/>
        <w:ind w:left="567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  interiore (autonomia);</w:t>
      </w:r>
    </w:p>
    <w:p>
      <w:pPr>
        <w:pStyle w:val="Normal.0"/>
        <w:ind w:left="567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- suscitare la riflessione personale su concetti etici e morali tra i cui la scelta e </w:t>
      </w:r>
    </w:p>
    <w:p>
      <w:pPr>
        <w:pStyle w:val="Normal.0"/>
        <w:ind w:left="567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 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autodeterminazione.</w:t>
      </w:r>
    </w:p>
    <w:p>
      <w:pPr>
        <w:pStyle w:val="Normal.0"/>
        <w:ind w:left="142" w:right="560" w:firstLine="0"/>
        <w:rPr>
          <w:rFonts w:ascii="Arial" w:cs="Arial" w:hAnsi="Arial" w:eastAsia="Arial"/>
          <w:b w:val="1"/>
          <w:bCs w:val="1"/>
          <w:u w:val="single"/>
        </w:rPr>
      </w:pPr>
    </w:p>
    <w:p>
      <w:pPr>
        <w:pStyle w:val="Normal.0"/>
        <w:tabs>
          <w:tab w:val="left" w:pos="3600"/>
        </w:tabs>
        <w:ind w:right="56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it-IT"/>
        </w:rPr>
        <w:t>Metodologia di lavoro</w:t>
      </w:r>
      <w:r>
        <w:rPr>
          <w:rFonts w:ascii="Arial" w:hAnsi="Arial"/>
          <w:rtl w:val="0"/>
          <w:lang w:val="it-IT"/>
        </w:rPr>
        <w:t>:</w:t>
      </w:r>
    </w:p>
    <w:p>
      <w:pPr>
        <w:pStyle w:val="Normal.0"/>
        <w:tabs>
          <w:tab w:val="left" w:pos="3600"/>
        </w:tabs>
        <w:ind w:right="560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it-IT"/>
        </w:rPr>
        <w:t xml:space="preserve"> </w:t>
      </w:r>
    </w:p>
    <w:p>
      <w:pPr>
        <w:pStyle w:val="Normal.0"/>
        <w:ind w:left="142" w:right="560" w:firstLine="0"/>
        <w:rPr>
          <w:rFonts w:ascii="Arial" w:cs="Arial" w:hAnsi="Arial" w:eastAsia="Arial"/>
        </w:rPr>
      </w:pPr>
      <w:r>
        <w:rPr>
          <w:rFonts w:ascii="Arial" w:hAnsi="Arial"/>
          <w:rtl w:val="0"/>
          <w:lang w:val="it-IT"/>
        </w:rPr>
        <w:t>Le pratiche filosofiche sono esperienze in cui si configura e si attiva un dialogo paritario in cui il consulente filosofico e ludosofico, nonch</w:t>
      </w:r>
      <w:r>
        <w:rPr>
          <w:rFonts w:ascii="Arial" w:hAnsi="Arial" w:hint="default"/>
          <w:rtl w:val="0"/>
          <w:lang w:val="it-IT"/>
        </w:rPr>
        <w:t xml:space="preserve">é </w:t>
      </w:r>
      <w:r>
        <w:rPr>
          <w:rFonts w:ascii="Arial" w:hAnsi="Arial"/>
          <w:rtl w:val="0"/>
          <w:lang w:val="it-IT"/>
        </w:rPr>
        <w:t xml:space="preserve">il tirocinante, si pongono esclusivamente come facilitatori. </w:t>
      </w:r>
    </w:p>
    <w:p>
      <w:pPr>
        <w:pStyle w:val="Normal.0"/>
        <w:ind w:left="142" w:right="560" w:firstLine="0"/>
        <w:rPr>
          <w:rFonts w:ascii="Arial" w:cs="Arial" w:hAnsi="Arial" w:eastAsia="Arial"/>
        </w:rPr>
      </w:pPr>
      <w:r>
        <w:rPr>
          <w:rFonts w:ascii="Arial" w:hAnsi="Arial"/>
          <w:rtl w:val="0"/>
          <w:lang w:val="it-IT"/>
        </w:rPr>
        <w:t xml:space="preserve">I percorsi tuttavia attivano la pratica ludosofica del </w:t>
      </w:r>
      <w:r>
        <w:rPr>
          <w:rFonts w:ascii="Arial" w:hAnsi="Arial"/>
          <w:i w:val="1"/>
          <w:iCs w:val="1"/>
          <w:rtl w:val="0"/>
          <w:lang w:val="it-IT"/>
        </w:rPr>
        <w:t>metodo induttivo</w:t>
      </w:r>
      <w:r>
        <w:rPr>
          <w:rFonts w:ascii="Arial" w:hAnsi="Arial"/>
          <w:rtl w:val="0"/>
          <w:lang w:val="it-IT"/>
        </w:rPr>
        <w:t xml:space="preserve"> caratterizzato dalla scelta, dall</w:t>
      </w:r>
      <w:r>
        <w:rPr>
          <w:rFonts w:ascii="Arial" w:hAnsi="Arial" w:hint="default"/>
          <w:rtl w:val="0"/>
          <w:lang w:val="it-IT"/>
        </w:rPr>
        <w:t>’</w:t>
      </w:r>
      <w:r>
        <w:rPr>
          <w:rFonts w:ascii="Arial" w:hAnsi="Arial"/>
          <w:rtl w:val="0"/>
          <w:lang w:val="it-IT"/>
        </w:rPr>
        <w:t>ascolto attento e autentico, dal confronto franco, leale e non competitivo, dalla condivisione rispettosa di vissuti e di esperienze e dal lavoro cooperativo (scrittura collettiva) che spesso connota la conclusione dei giochi.</w:t>
      </w:r>
    </w:p>
    <w:p>
      <w:pPr>
        <w:pStyle w:val="Normal.0"/>
        <w:ind w:left="142" w:right="560" w:firstLine="0"/>
        <w:rPr>
          <w:rFonts w:ascii="Arial" w:cs="Arial" w:hAnsi="Arial" w:eastAsia="Arial"/>
        </w:rPr>
      </w:pPr>
      <w:r>
        <w:rPr>
          <w:rFonts w:ascii="Arial" w:hAnsi="Arial"/>
          <w:rtl w:val="0"/>
          <w:lang w:val="it-IT"/>
        </w:rPr>
        <w:t xml:space="preserve">Il laboratorio </w:t>
      </w:r>
      <w:r>
        <w:rPr>
          <w:rFonts w:ascii="Arial" w:hAnsi="Arial" w:hint="default"/>
          <w:rtl w:val="0"/>
          <w:lang w:val="it-IT"/>
        </w:rPr>
        <w:t xml:space="preserve">è </w:t>
      </w:r>
      <w:r>
        <w:rPr>
          <w:rFonts w:ascii="Arial" w:hAnsi="Arial"/>
          <w:rtl w:val="0"/>
          <w:lang w:val="it-IT"/>
        </w:rPr>
        <w:t>connotato da letture, attivit</w:t>
      </w:r>
      <w:r>
        <w:rPr>
          <w:rFonts w:ascii="Arial" w:hAnsi="Arial" w:hint="default"/>
          <w:rtl w:val="0"/>
          <w:lang w:val="it-IT"/>
        </w:rPr>
        <w:t xml:space="preserve">à </w:t>
      </w:r>
      <w:r>
        <w:rPr>
          <w:rFonts w:ascii="Arial" w:hAnsi="Arial"/>
          <w:rtl w:val="0"/>
          <w:lang w:val="it-IT"/>
        </w:rPr>
        <w:t xml:space="preserve">pratiche e giochi filosofici con l'ausilio di materiali (aforismi, testi letterari e filosofici, immagini e </w:t>
      </w:r>
      <w:r>
        <w:rPr>
          <w:rFonts w:ascii="Arial" w:hAnsi="Arial" w:hint="default"/>
          <w:rtl w:val="0"/>
          <w:lang w:val="it-IT"/>
        </w:rPr>
        <w:t>“</w:t>
      </w:r>
      <w:r>
        <w:rPr>
          <w:rFonts w:ascii="Arial" w:hAnsi="Arial"/>
          <w:rtl w:val="0"/>
          <w:lang w:val="it-IT"/>
        </w:rPr>
        <w:t>tesserine</w:t>
      </w:r>
      <w:r>
        <w:rPr>
          <w:rFonts w:ascii="Arial" w:hAnsi="Arial" w:hint="default"/>
          <w:rtl w:val="0"/>
          <w:lang w:val="it-IT"/>
        </w:rPr>
        <w:t>”</w:t>
      </w:r>
      <w:r>
        <w:rPr>
          <w:rFonts w:ascii="Arial" w:hAnsi="Arial"/>
          <w:rtl w:val="0"/>
          <w:lang w:val="it-IT"/>
        </w:rPr>
        <w:t>) che attivano, in modo creativo e spontaneo, il dialogo interiore e relazionale, la riflessione individuale, il raffronto tra punti di vista diversi senza prevaricazioni e conflitti; e promuovere favoriscono nel gruppo un</w:t>
      </w:r>
      <w:r>
        <w:rPr>
          <w:rFonts w:ascii="Arial" w:hAnsi="Arial" w:hint="default"/>
          <w:rtl w:val="0"/>
          <w:lang w:val="it-IT"/>
        </w:rPr>
        <w:t>’</w:t>
      </w:r>
      <w:r>
        <w:rPr>
          <w:rFonts w:ascii="Arial" w:hAnsi="Arial"/>
          <w:rtl w:val="0"/>
          <w:lang w:val="it-IT"/>
        </w:rPr>
        <w:t>esperienza affettiva di auto esplorazione, confronto dialogico e di sviluppo del senso comunitario.</w:t>
      </w:r>
    </w:p>
    <w:p>
      <w:pPr>
        <w:pStyle w:val="Normal.0"/>
        <w:ind w:left="142" w:right="560" w:firstLine="0"/>
        <w:rPr>
          <w:rFonts w:ascii="Arial" w:cs="Arial" w:hAnsi="Arial" w:eastAsia="Arial"/>
        </w:rPr>
      </w:pPr>
    </w:p>
    <w:p>
      <w:pPr>
        <w:pStyle w:val="Normal.0"/>
        <w:ind w:right="56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Numero dei partecipanti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- Il numero ottimale 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tra 12 e 15 persone. Il gruppo si attiver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con la presenza minima di 6 partecipanti. Se i partecipanti dovessero superare il numero massimo, si pu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ò 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pensare di costituire due sottogruppi nella stessa sessione.</w:t>
      </w:r>
    </w:p>
    <w:p>
      <w:pPr>
        <w:pStyle w:val="Normal.0"/>
        <w:ind w:left="142" w:right="560" w:firstLine="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.0"/>
        <w:ind w:right="56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Tempi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 - Il progetto prevede 3 cicli di 10/12 incontri in giornate da concordare con la Direzione dell</w:t>
      </w:r>
      <w:r>
        <w:rPr>
          <w:rFonts w:ascii="Arial" w:hAnsi="Arial" w:hint="default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Istituto mediamente una volta a settimana dalle 9.30 alle 12.</w:t>
      </w:r>
    </w:p>
    <w:p>
      <w:pPr>
        <w:pStyle w:val="Normal.0"/>
        <w:ind w:left="142" w:right="560" w:firstLine="0"/>
        <w:rPr>
          <w:rFonts w:ascii="Arial" w:cs="Arial" w:hAnsi="Arial" w:eastAsia="Arial"/>
        </w:rPr>
      </w:pPr>
    </w:p>
    <w:p>
      <w:pPr>
        <w:pStyle w:val="Normal.0"/>
        <w:ind w:right="560"/>
        <w:rPr>
          <w:rFonts w:ascii="Arial" w:cs="Arial" w:hAnsi="Arial" w:eastAsia="Arial"/>
        </w:rPr>
      </w:pPr>
      <w:r>
        <w:rPr>
          <w:rFonts w:ascii="Arial" w:hAnsi="Arial"/>
          <w:b w:val="1"/>
          <w:bCs w:val="1"/>
          <w:rtl w:val="0"/>
          <w:lang w:val="it-IT"/>
        </w:rPr>
        <w:t>Spazi</w:t>
      </w:r>
      <w:r>
        <w:rPr>
          <w:rFonts w:ascii="Arial" w:hAnsi="Arial"/>
          <w:rtl w:val="0"/>
          <w:lang w:val="it-IT"/>
        </w:rPr>
        <w:t xml:space="preserve"> - Nelle pratiche filosofiche e ludosofiche  occorre uno spazio che renda realizzabile il disporsi in cerchio.</w:t>
      </w:r>
    </w:p>
    <w:p>
      <w:pPr>
        <w:pStyle w:val="Normal.0"/>
        <w:ind w:left="142" w:right="560" w:firstLine="0"/>
        <w:rPr>
          <w:rFonts w:ascii="Arial" w:cs="Arial" w:hAnsi="Arial" w:eastAsia="Arial"/>
        </w:rPr>
      </w:pPr>
    </w:p>
    <w:p>
      <w:pPr>
        <w:pStyle w:val="Normal.0"/>
        <w:ind w:right="560"/>
        <w:rPr>
          <w:rFonts w:ascii="Arial" w:cs="Arial" w:hAnsi="Arial" w:eastAsia="Arial"/>
          <w:b w:val="1"/>
          <w:bCs w:val="1"/>
        </w:rPr>
      </w:pPr>
      <w:r>
        <w:rPr>
          <w:rFonts w:ascii="Arial" w:hAnsi="Arial"/>
          <w:b w:val="1"/>
          <w:bCs w:val="1"/>
          <w:rtl w:val="0"/>
          <w:lang w:val="it-IT"/>
        </w:rPr>
        <w:t>Ente proponente</w:t>
      </w:r>
    </w:p>
    <w:p>
      <w:pPr>
        <w:pStyle w:val="Normal.0"/>
        <w:ind w:right="560"/>
        <w:rPr>
          <w:rFonts w:ascii="Arial" w:cs="Arial" w:hAnsi="Arial" w:eastAsia="Arial"/>
          <w:b w:val="1"/>
          <w:bCs w:val="1"/>
        </w:rPr>
      </w:pPr>
    </w:p>
    <w:p>
      <w:pPr>
        <w:pStyle w:val="Normal.0"/>
        <w:spacing w:line="276" w:lineRule="auto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A.L.I. - Associazione ludosofica italiana A.p.s. -  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un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Associazione senza fini di lucro, apolitica, apartitica, aconfessionale, con carattere culturale di natura privatistica fondata su base volontaria iscritta al Runts</w:t>
      </w:r>
      <w:r>
        <w:rPr>
          <w:rFonts w:ascii="Arial" w:hAnsi="Arial"/>
          <w:outline w:val="0"/>
          <w:color w:val="ff0000"/>
          <w:sz w:val="22"/>
          <w:szCs w:val="22"/>
          <w:u w:color="ff0000"/>
          <w:rtl w:val="0"/>
          <w:lang w:val="it-IT"/>
          <w14:textFill>
            <w14:solidFill>
              <w14:srgbClr w14:val="FF0000"/>
            </w14:solidFill>
          </w14:textFill>
        </w:rPr>
        <w:t xml:space="preserve"> 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(Registro nazionale Terzo settore). E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’ 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un ente di ricerca ed ha come obiettivo  la valorizzazione delle competenze degli associati e come scopo la promozione culturale e la diffusione di strumenti (il gioco filosofico) per sviluppare il benessere della persona in relazione al s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é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, agli altri e alla comunit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à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, nella sua dimensione etica, umana e sociale.</w:t>
      </w:r>
    </w:p>
    <w:p>
      <w:pPr>
        <w:pStyle w:val="Normal.0"/>
        <w:spacing w:line="276" w:lineRule="auto"/>
        <w:rPr>
          <w:rFonts w:ascii="Arial" w:cs="Arial" w:hAnsi="Arial" w:eastAsia="Arial"/>
          <w:b w:val="1"/>
          <w:b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L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’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Associazione 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è 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in convenzione triennale con le Case circondariali (ultimo rinnovo 2025)</w:t>
      </w:r>
    </w:p>
    <w:p>
      <w:pPr>
        <w:pStyle w:val="Normal.0"/>
        <w:spacing w:line="276" w:lineRule="auto"/>
        <w:rPr>
          <w:rFonts w:ascii="Arial" w:cs="Arial" w:hAnsi="Arial" w:eastAsia="Arial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Gli incontri sono condotti da Esperti Consulenti e Facilitatori in pratiche ludosofiche preposti alle attivit</w:t>
      </w:r>
      <w:r>
        <w:rPr>
          <w:rFonts w:ascii="Arial" w:hAnsi="Arial" w:hint="default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 xml:space="preserve">à </w:t>
      </w:r>
      <w:r>
        <w:rPr>
          <w:rFonts w:ascii="Arial" w:hAnsi="Arial"/>
          <w:outline w:val="0"/>
          <w:color w:val="000000"/>
          <w:sz w:val="22"/>
          <w:szCs w:val="22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di pratica ludosofica previste dal progetto.</w:t>
      </w:r>
    </w:p>
    <w:p>
      <w:pPr>
        <w:pStyle w:val="Normal.0"/>
        <w:spacing w:line="276" w:lineRule="auto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default-style"/>
        <w:spacing w:before="0" w:after="24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Arcangela Miceli, presidente di A.L.I. coordinatrice e responsabile del progetto</w:t>
      </w:r>
    </w:p>
    <w:p>
      <w:pPr>
        <w:pStyle w:val="default-style"/>
        <w:spacing w:before="0" w:after="240"/>
        <w:rPr>
          <w:rFonts w:ascii="Arial" w:cs="Arial" w:hAnsi="Arial" w:eastAsia="Arial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Esperti consulenti e facilitatori;</w:t>
      </w:r>
    </w:p>
    <w:p>
      <w:pPr>
        <w:pStyle w:val="default-style"/>
        <w:spacing w:before="0" w:after="240"/>
      </w:pPr>
      <w:r>
        <w:rPr>
          <w:rFonts w:ascii="Arial" w:hAnsi="Arial"/>
          <w:outline w:val="0"/>
          <w:color w:val="000000"/>
          <w:u w:color="000000"/>
          <w:rtl w:val="0"/>
          <w:lang w:val="it-IT"/>
          <w14:textFill>
            <w14:solidFill>
              <w14:srgbClr w14:val="000000"/>
            </w14:solidFill>
          </w14:textFill>
        </w:rPr>
        <w:t>Alessandra Angeletti, Roberta Bollati, Anna Garofalo, Lettieri Catia, Valentina Napolitano, Stefano Salvago</w:t>
      </w:r>
    </w:p>
    <w:sectPr>
      <w:headerReference w:type="default" r:id="rId4"/>
      <w:footerReference w:type="default" r:id="rId5"/>
      <w:pgSz w:w="11900" w:h="16840" w:orient="portrait"/>
      <w:pgMar w:top="1418" w:right="1134" w:bottom="1134" w:left="1134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Cambria Bold">
    <w:charset w:val="00"/>
    <w:family w:val="roman"/>
    <w:pitch w:val="default"/>
  </w:font>
  <w:font w:name="Palatino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612"/>
        <w:tab w:val="clear" w:pos="9638"/>
      </w:tabs>
      <w:jc w:val="center"/>
      <w:rPr>
        <w:rFonts w:ascii="Palatino" w:cs="Palatino" w:hAnsi="Palatino" w:eastAsia="Palatino"/>
      </w:rPr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"http://www.associazioneludosoficaitaliana.com/"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www.associazioneludosoficaitaliana.com</w:t>
    </w:r>
    <w:r>
      <w:rPr/>
      <w:fldChar w:fldCharType="end" w:fldLock="0"/>
    </w:r>
  </w:p>
  <w:p>
    <w:pPr>
      <w:pStyle w:val="Footer"/>
      <w:tabs>
        <w:tab w:val="right" w:pos="9612"/>
        <w:tab w:val="clear" w:pos="9638"/>
      </w:tabs>
      <w:jc w:val="center"/>
      <w:rPr>
        <w:rFonts w:ascii="Palatino" w:cs="Palatino" w:hAnsi="Palatino" w:eastAsia="Palatino"/>
      </w:rPr>
    </w:pP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"mailto:aliassociazione2015@libero.it"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it-IT"/>
      </w:rPr>
      <w:t>aliassociazione2015@libero.it</w:t>
    </w:r>
    <w:r>
      <w:rPr/>
      <w:fldChar w:fldCharType="end" w:fldLock="0"/>
    </w:r>
  </w:p>
  <w:p>
    <w:pPr>
      <w:pStyle w:val="Footer"/>
      <w:tabs>
        <w:tab w:val="right" w:pos="9612"/>
        <w:tab w:val="clear" w:pos="9638"/>
      </w:tabs>
      <w:jc w:val="center"/>
      <w:rPr>
        <w:rFonts w:ascii="Palatino" w:cs="Palatino" w:hAnsi="Palatino" w:eastAsia="Palatino"/>
      </w:rPr>
    </w:pPr>
  </w:p>
  <w:p>
    <w:pPr>
      <w:pStyle w:val="Header"/>
      <w:tabs>
        <w:tab w:val="right" w:pos="9612"/>
        <w:tab w:val="clear" w:pos="9638"/>
      </w:tabs>
      <w:jc w:val="center"/>
      <w:rPr>
        <w:rFonts w:ascii="Palatino" w:cs="Palatino" w:hAnsi="Palatino" w:eastAsia="Palatino"/>
        <w:u w:val="single"/>
      </w:rPr>
    </w:pPr>
    <w:r>
      <w:rPr>
        <w:rFonts w:ascii="Palatino" w:hAnsi="Palatino"/>
        <w:u w:val="single"/>
        <w:rtl w:val="0"/>
        <w:lang w:val="it-IT"/>
      </w:rPr>
      <w:t>C.F. 97845590583</w:t>
    </w:r>
  </w:p>
  <w:p>
    <w:pPr>
      <w:pStyle w:val="Footer"/>
      <w:tabs>
        <w:tab w:val="right" w:pos="9612"/>
        <w:tab w:val="clear" w:pos="9638"/>
      </w:tabs>
      <w:jc w:val="center"/>
      <w:rPr>
        <w:rFonts w:ascii="Palatino" w:cs="Palatino" w:hAnsi="Palatino" w:eastAsia="Palatino"/>
      </w:rPr>
    </w:pPr>
  </w:p>
  <w:p>
    <w:pPr>
      <w:pStyle w:val="Footer"/>
      <w:tabs>
        <w:tab w:val="right" w:pos="9612"/>
        <w:tab w:val="clear" w:pos="9638"/>
      </w:tabs>
      <w:jc w:val="center"/>
    </w:pPr>
    <w:r>
      <w:rPr>
        <w:rFonts w:ascii="Palatino" w:cs="Palatino" w:hAnsi="Palatino" w:eastAsia="Palatino"/>
        <w:sz w:val="28"/>
        <w:szCs w:val="28"/>
      </w:rPr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footnote text"/>
      </w:pPr>
      <w:r>
        <w:rPr>
          <w:rFonts w:ascii="Arial" w:cs="Arial" w:hAnsi="Arial" w:eastAsia="Arial"/>
          <w:i w:val="1"/>
          <w:iCs w:val="1"/>
          <w:sz w:val="22"/>
          <w:szCs w:val="22"/>
          <w:vertAlign w:val="superscript"/>
        </w:rPr>
        <w:footnoteRef/>
      </w:r>
      <w:r>
        <w:rPr>
          <w:rFonts w:ascii="Arial" w:hAnsi="Arial"/>
          <w:rtl w:val="0"/>
          <w:lang w:val="it-IT"/>
        </w:rPr>
        <w:t xml:space="preserve"> da </w:t>
      </w:r>
      <w:r>
        <w:rPr>
          <w:rFonts w:ascii="Arial" w:hAnsi="Arial"/>
          <w:sz w:val="22"/>
          <w:szCs w:val="22"/>
          <w:rtl w:val="0"/>
          <w:lang w:val="it-IT"/>
        </w:rPr>
        <w:t xml:space="preserve">Arcangela Miceli 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 xml:space="preserve">Il </w:t>
      </w:r>
      <w:r>
        <w:rPr>
          <w:rFonts w:ascii="Arial" w:hAnsi="Arial"/>
          <w:sz w:val="22"/>
          <w:szCs w:val="22"/>
          <w:rtl w:val="0"/>
          <w:lang w:val="it-IT"/>
        </w:rPr>
        <w:t xml:space="preserve">metodo 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>induttivo nella Ludosofia-L</w:t>
      </w:r>
      <w:r>
        <w:rPr>
          <w:rFonts w:ascii="Arial" w:hAnsi="Arial" w:hint="default"/>
          <w:i w:val="1"/>
          <w:iCs w:val="1"/>
          <w:sz w:val="22"/>
          <w:szCs w:val="22"/>
          <w:rtl w:val="0"/>
          <w:lang w:val="it-IT"/>
        </w:rPr>
        <w:t>’</w:t>
      </w:r>
      <w:r>
        <w:rPr>
          <w:rFonts w:ascii="Arial" w:hAnsi="Arial"/>
          <w:i w:val="1"/>
          <w:iCs w:val="1"/>
          <w:sz w:val="22"/>
          <w:szCs w:val="22"/>
          <w:rtl w:val="0"/>
          <w:lang w:val="it-IT"/>
        </w:rPr>
        <w:t xml:space="preserve">esperienza filosofica del giocare </w:t>
      </w:r>
      <w:r>
        <w:rPr>
          <w:rFonts w:ascii="Arial" w:hAnsi="Arial"/>
          <w:sz w:val="22"/>
          <w:szCs w:val="22"/>
          <w:rtl w:val="0"/>
          <w:lang w:val="it-IT"/>
        </w:rPr>
        <w:t>Aracne Roma 2024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2607"/>
        <w:tab w:val="right" w:pos="9612"/>
        <w:tab w:val="clear" w:pos="9638"/>
      </w:tabs>
      <w:rPr>
        <w:rFonts w:ascii="Cambria Bold" w:hAnsi="Cambria Bold"/>
        <w:sz w:val="28"/>
        <w:szCs w:val="28"/>
      </w:rPr>
    </w:pPr>
    <w:r>
      <w:drawing xmlns:a="http://schemas.openxmlformats.org/drawingml/2006/main">
        <wp:inline distT="0" distB="0" distL="0" distR="0">
          <wp:extent cx="1388745" cy="561341"/>
          <wp:effectExtent l="0" t="0" r="0" b="0"/>
          <wp:docPr id="1073741825" name="officeArt object" descr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2" descr="Immagine 2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8745" cy="5613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Cambria Bold" w:hAnsi="Cambria Bold"/>
        <w:sz w:val="28"/>
        <w:szCs w:val="28"/>
      </w:rPr>
      <w:tab/>
    </w:r>
  </w:p>
  <w:p>
    <w:pPr>
      <w:pStyle w:val="Header"/>
      <w:tabs>
        <w:tab w:val="right" w:pos="9612"/>
        <w:tab w:val="clear" w:pos="9638"/>
      </w:tabs>
      <w:jc w:val="right"/>
      <w:rPr>
        <w:rFonts w:ascii="Palatino" w:cs="Palatino" w:hAnsi="Palatino" w:eastAsia="Palatino"/>
        <w:b w:val="1"/>
        <w:bCs w:val="1"/>
      </w:rPr>
    </w:pPr>
    <w:r>
      <w:rPr>
        <w:rFonts w:ascii="Palatino" w:hAnsi="Palatino"/>
        <w:b w:val="1"/>
        <w:bCs w:val="1"/>
        <w:rtl w:val="0"/>
        <w:lang w:val="it-IT"/>
      </w:rPr>
      <w:t>Associazione Ludosofica Italiana</w:t>
    </w:r>
  </w:p>
  <w:p>
    <w:pPr>
      <w:pStyle w:val="Header"/>
      <w:tabs>
        <w:tab w:val="right" w:pos="9612"/>
        <w:tab w:val="clear" w:pos="9638"/>
      </w:tabs>
      <w:jc w:val="right"/>
      <w:rPr>
        <w:rFonts w:ascii="Palatino" w:cs="Palatino" w:hAnsi="Palatino" w:eastAsia="Palatino"/>
        <w:b w:val="1"/>
        <w:bCs w:val="1"/>
        <w:sz w:val="28"/>
        <w:szCs w:val="28"/>
      </w:rPr>
    </w:pPr>
    <w:r>
      <w:rPr>
        <w:rFonts w:ascii="Palatino" w:hAnsi="Palatino"/>
        <w:rtl w:val="0"/>
        <w:lang w:val="it-IT"/>
      </w:rPr>
      <w:t>Via Val D</w:t>
    </w:r>
    <w:r>
      <w:rPr>
        <w:rFonts w:ascii="Palatino" w:hAnsi="Palatino" w:hint="default"/>
        <w:rtl w:val="0"/>
        <w:lang w:val="it-IT"/>
      </w:rPr>
      <w:t>’</w:t>
    </w:r>
    <w:r>
      <w:rPr>
        <w:rFonts w:ascii="Palatino" w:hAnsi="Palatino"/>
        <w:rtl w:val="0"/>
        <w:lang w:val="it-IT"/>
      </w:rPr>
      <w:t>Aosta, 94 - 00141 Roma</w:t>
    </w:r>
  </w:p>
  <w:p>
    <w:pPr>
      <w:pStyle w:val="Header"/>
      <w:tabs>
        <w:tab w:val="right" w:pos="9612"/>
        <w:tab w:val="clear" w:pos="9638"/>
      </w:tabs>
      <w:jc w:val="right"/>
      <w:rPr>
        <w:rFonts w:ascii="Palatino" w:cs="Palatino" w:hAnsi="Palatino" w:eastAsia="Palatino"/>
        <w:b w:val="1"/>
        <w:bCs w:val="1"/>
        <w:sz w:val="28"/>
        <w:szCs w:val="28"/>
      </w:rPr>
    </w:pPr>
  </w:p>
  <w:p>
    <w:pPr>
      <w:pStyle w:val="Header"/>
      <w:tabs>
        <w:tab w:val="right" w:pos="9612"/>
        <w:tab w:val="clear" w:pos="9638"/>
      </w:tabs>
      <w:rPr>
        <w:rFonts w:ascii="Palatino" w:cs="Palatino" w:hAnsi="Palatino" w:eastAsia="Palatino"/>
      </w:rPr>
    </w:pPr>
  </w:p>
  <w:p>
    <w:pPr>
      <w:pStyle w:val="Header"/>
      <w:tabs>
        <w:tab w:val="left" w:pos="2607"/>
        <w:tab w:val="right" w:pos="9612"/>
        <w:tab w:val="clear" w:pos="9638"/>
      </w:tabs>
    </w:pPr>
    <w:r>
      <w:rPr>
        <w:rFonts w:ascii="Cambria Bold" w:cs="Cambria Bold" w:hAnsi="Cambria Bold" w:eastAsia="Cambria Bold"/>
        <w:sz w:val="28"/>
        <w:szCs w:val="28"/>
      </w:rPr>
      <w:tab/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ile importato 2"/>
  </w:abstractNum>
  <w:abstractNum w:abstractNumId="1">
    <w:multiLevelType w:val="hybridMultilevel"/>
    <w:styleLink w:val="Stile importato 2"/>
    <w:lvl w:ilvl="0">
      <w:start w:val="1"/>
      <w:numFmt w:val="bullet"/>
      <w:suff w:val="tab"/>
      <w:lvlText w:val="Þ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Þ"/>
      <w:lvlJc w:val="left"/>
      <w:pPr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Þ"/>
      <w:lvlJc w:val="left"/>
      <w:pPr>
        <w:ind w:left="18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Þ"/>
      <w:lvlJc w:val="left"/>
      <w:pPr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Þ"/>
      <w:lvlJc w:val="left"/>
      <w:pPr>
        <w:ind w:left="32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Þ"/>
      <w:lvlJc w:val="left"/>
      <w:pPr>
        <w:ind w:left="39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Þ"/>
      <w:lvlJc w:val="left"/>
      <w:pPr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Þ"/>
      <w:lvlJc w:val="left"/>
      <w:pPr>
        <w:ind w:left="54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Þ"/>
      <w:lvlJc w:val="left"/>
      <w:pPr>
        <w:ind w:left="61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italiano" w:val="‘“(〔[{〈《「『【⦅〘〖«〝︵︷︹︻︽︿﹁﹃﹇﹙﹛﹝｢"/>
  <w:noLineBreaksBefore w:lang="italiano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nk"/>
    <w:next w:val="Hyperlink.0"/>
    <w:rPr>
      <w:rFonts w:ascii="Palatino" w:cs="Palatino" w:hAnsi="Palatino" w:eastAsia="Palatino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638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footnote text">
    <w:name w:val="footnote text"/>
    <w:next w:val="footnote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heading 1">
    <w:name w:val="heading 1"/>
    <w:next w:val="heading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0"/>
    </w:pPr>
    <w:rPr>
      <w:rFonts w:ascii="Times New Roman" w:cs="Arial Unicode MS" w:hAnsi="Times New Roman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36"/>
      <w:position w:val="0"/>
      <w:sz w:val="48"/>
      <w:szCs w:val="48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72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  <w:style w:type="numbering" w:styleId="Stile importato 2">
    <w:name w:val="Stile importato 2"/>
    <w:pPr>
      <w:numPr>
        <w:numId w:val="1"/>
      </w:numPr>
    </w:pPr>
  </w:style>
  <w:style w:type="paragraph" w:styleId="default-style">
    <w:name w:val="default-style"/>
    <w:next w:val="default-styl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otnotes" Target="footnotes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